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724" w:rsidRDefault="004C4724" w:rsidP="004C4724">
      <w:pPr>
        <w:spacing w:line="480" w:lineRule="auto"/>
        <w:jc w:val="center"/>
      </w:pPr>
    </w:p>
    <w:p w:rsidR="00965B30" w:rsidRDefault="00965B30" w:rsidP="004C4724">
      <w:pPr>
        <w:spacing w:line="480" w:lineRule="auto"/>
        <w:jc w:val="center"/>
      </w:pPr>
    </w:p>
    <w:p w:rsidR="00965B30" w:rsidRDefault="00965B30" w:rsidP="004C4724">
      <w:pPr>
        <w:spacing w:line="480" w:lineRule="auto"/>
        <w:jc w:val="center"/>
      </w:pPr>
    </w:p>
    <w:p w:rsidR="00965B30" w:rsidRDefault="00965B30"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C71466" w:rsidRDefault="00BB150D" w:rsidP="004C4724">
      <w:pPr>
        <w:spacing w:line="480" w:lineRule="auto"/>
        <w:jc w:val="center"/>
      </w:pPr>
      <w:r>
        <w:t>The Chinese Revolution</w:t>
      </w:r>
    </w:p>
    <w:p w:rsidR="00F41FF6" w:rsidRDefault="00F41FF6" w:rsidP="004C4724">
      <w:pPr>
        <w:spacing w:line="480" w:lineRule="auto"/>
        <w:jc w:val="center"/>
      </w:pPr>
      <w:r>
        <w:t>Name</w:t>
      </w:r>
    </w:p>
    <w:p w:rsidR="00F41FF6" w:rsidRDefault="00F41FF6" w:rsidP="004C4724">
      <w:pPr>
        <w:spacing w:line="480" w:lineRule="auto"/>
        <w:jc w:val="center"/>
      </w:pPr>
      <w:r>
        <w:t>Institution</w:t>
      </w:r>
    </w:p>
    <w:p w:rsidR="00F41FF6" w:rsidRDefault="00F41FF6" w:rsidP="004C4724">
      <w:pPr>
        <w:spacing w:line="480" w:lineRule="auto"/>
        <w:jc w:val="center"/>
      </w:pPr>
      <w:r>
        <w:t>Date</w:t>
      </w:r>
    </w:p>
    <w:p w:rsidR="004C4724" w:rsidRDefault="004C4724"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4C4724" w:rsidRDefault="004C4724" w:rsidP="004C4724">
      <w:pPr>
        <w:spacing w:line="480" w:lineRule="auto"/>
        <w:jc w:val="center"/>
      </w:pPr>
    </w:p>
    <w:p w:rsidR="00F41FF6" w:rsidRDefault="00F41FF6" w:rsidP="004C4724">
      <w:pPr>
        <w:spacing w:line="480" w:lineRule="auto"/>
        <w:jc w:val="center"/>
      </w:pPr>
      <w:r>
        <w:lastRenderedPageBreak/>
        <w:t>The Chinese Revolution</w:t>
      </w:r>
    </w:p>
    <w:p w:rsidR="001A5054" w:rsidRDefault="001A5054" w:rsidP="001A5054">
      <w:pPr>
        <w:spacing w:line="480" w:lineRule="auto"/>
        <w:ind w:firstLine="720"/>
      </w:pPr>
      <w:r>
        <w:t xml:space="preserve">The Chinese revolution is a series of political disruptions that started in 1911 and ended in 1949. The underlying causes of the revolution were: to end the control of China or by other countries, to fight against unfair treatment of peasants and to modernize China (McClure, 2012). The precipitating causes of the 1949 revolution were the Soviets attempts to spread communism across China and the need to bring down the Kuomintang government (KMT) which had lost its focus under the leadership of Chiang Kai Sheik. </w:t>
      </w:r>
    </w:p>
    <w:p w:rsidR="000D1FCD" w:rsidRDefault="001A5054" w:rsidP="001A5054">
      <w:pPr>
        <w:spacing w:line="480" w:lineRule="auto"/>
        <w:ind w:firstLine="720"/>
      </w:pPr>
      <w:r>
        <w:t xml:space="preserve">The revolution was the outcome of the prevailing political and social, economic conditions in China. In the 20th century, Agriculture dominated the Chinese economy. Other popular economic activities were crafts which were done using primitive and outdated techniques. Moreover, Chinese peasants were slapped with higher taxes making their lives very hard. </w:t>
      </w:r>
    </w:p>
    <w:p w:rsidR="001A5054" w:rsidRDefault="001A5054" w:rsidP="001A5054">
      <w:pPr>
        <w:spacing w:line="480" w:lineRule="auto"/>
        <w:ind w:firstLine="720"/>
      </w:pPr>
      <w:r>
        <w:t xml:space="preserve">In this period, China portrayed a general picture of a politically disorganized country. This was apparent because the warlords controlled the larger portions of China. The previous 1911 revolution was in the Canton region and its environs (Verma, 2018). Also, China full brown wars with Russia and Japan in the late 19th century has resulted in China losing most of its territories. Despite constant pleas by China to the Western powers, The Western did little to help them; instead, they advanced their own interests in the country. </w:t>
      </w:r>
    </w:p>
    <w:p w:rsidR="001A5054" w:rsidRDefault="001A5054" w:rsidP="001A5054">
      <w:pPr>
        <w:spacing w:line="480" w:lineRule="auto"/>
        <w:ind w:firstLine="720"/>
      </w:pPr>
      <w:r>
        <w:t xml:space="preserve">In 1922, Sunyat Sen established a Kuomintang government (KMT), in a bid to rebuild China to become a modern country. To achieve his goals, he formed a cooperative pact with the communist party. The KMT government worked efficiently to uphold the lives of the peasants until the death of Sunyat Sen, and Chiang Kai Sheik took over (McClure, 2012).  With the new </w:t>
      </w:r>
      <w:r>
        <w:lastRenderedPageBreak/>
        <w:t xml:space="preserve">leadership of the KMT government, corruption escalated and instead on focusing on the peasants they gave much consideration on landowners, industrialists and bankers. The poverty level compounded because of bad harvests and a series of prolonged droughts. As a result, the KMT government lost its support from the communist party. </w:t>
      </w:r>
    </w:p>
    <w:p w:rsidR="001A5054" w:rsidRDefault="001A5054" w:rsidP="001A5054">
      <w:pPr>
        <w:spacing w:line="480" w:lineRule="auto"/>
        <w:ind w:firstLine="720"/>
      </w:pPr>
      <w:r>
        <w:t xml:space="preserve">Moreover, when the KMT government and communist party alliance was broken, KMT lost most of Eastern China to Japan when full-scale war erupted. The communist party saw this as an opportunity to rejuvenate and attract more Chinese to support them. Luckily, their land policies favoured the peasants, and as a result, won their support (Verma, 2018). With the peoples' support and effective management, the communist party organized guerilla campaigns against foreign countries and as a result, freed many areas from foreign rule. </w:t>
      </w:r>
    </w:p>
    <w:p w:rsidR="004C4724" w:rsidRDefault="001A5054" w:rsidP="000D1FCD">
      <w:pPr>
        <w:spacing w:line="480" w:lineRule="auto"/>
        <w:ind w:firstLine="720"/>
      </w:pPr>
      <w:r>
        <w:t>Finally, with the help of the Soviet, the communist party leader, Zedong, decided to bring down the KMT government. The well-organized generals led the 1949 revolution and were successful in bringing down the KMT government. The 1949 communist revolution had significant impacts on China. First, the country was liberated from foreign control as well as the political disorganization. A stable government under the leadership of Mao Zedong took over to ensure the peasants would no longer pay high taxes (McClure, 2012). Second, the country was restored in a state of economic restructuring. The communist endeavoured on lowering taxes and giving more power to the peasants. These massive changes influenced more people to join the communist party. Also, Mao Zedong created a 5-years strategy that focused on helping farmers and improving industries (McClure, 2012). Therefore, the Chinese revolution was a succession of political disruptions resulting from political and socio-economic conditions.</w:t>
      </w:r>
    </w:p>
    <w:p w:rsidR="00C964BC" w:rsidRDefault="00C964BC" w:rsidP="004C4724">
      <w:pPr>
        <w:spacing w:line="480" w:lineRule="auto"/>
        <w:jc w:val="center"/>
      </w:pPr>
    </w:p>
    <w:p w:rsidR="00F41FF6" w:rsidRDefault="00F41FF6" w:rsidP="004C4724">
      <w:pPr>
        <w:spacing w:line="480" w:lineRule="auto"/>
        <w:jc w:val="center"/>
      </w:pPr>
      <w:r>
        <w:lastRenderedPageBreak/>
        <w:t>References</w:t>
      </w:r>
    </w:p>
    <w:p w:rsidR="00F41FF6" w:rsidRDefault="005808D6" w:rsidP="004C4724">
      <w:pPr>
        <w:pStyle w:val="Bibliography"/>
        <w:spacing w:line="480" w:lineRule="auto"/>
        <w:ind w:left="720" w:hanging="720"/>
        <w:rPr>
          <w:noProof/>
        </w:rPr>
      </w:pPr>
      <w:r>
        <w:fldChar w:fldCharType="begin"/>
      </w:r>
      <w:r w:rsidR="00F41FF6">
        <w:instrText xml:space="preserve"> BIBLIOGRAPHY  \l 1033 </w:instrText>
      </w:r>
      <w:r>
        <w:fldChar w:fldCharType="separate"/>
      </w:r>
      <w:r w:rsidR="00F41FF6">
        <w:rPr>
          <w:noProof/>
        </w:rPr>
        <w:t xml:space="preserve">McClure, J. (2012). The Chinese Revolution. </w:t>
      </w:r>
      <w:r w:rsidR="00F41FF6">
        <w:rPr>
          <w:i/>
          <w:iCs/>
          <w:noProof/>
        </w:rPr>
        <w:t>SecEd</w:t>
      </w:r>
      <w:r w:rsidR="00F41FF6">
        <w:rPr>
          <w:noProof/>
        </w:rPr>
        <w:t xml:space="preserve"> , 7-9.</w:t>
      </w:r>
    </w:p>
    <w:p w:rsidR="00F41FF6" w:rsidRDefault="00F41FF6" w:rsidP="004C4724">
      <w:pPr>
        <w:pStyle w:val="Bibliography"/>
        <w:spacing w:line="480" w:lineRule="auto"/>
        <w:ind w:left="720" w:hanging="720"/>
        <w:rPr>
          <w:noProof/>
        </w:rPr>
      </w:pPr>
      <w:r>
        <w:rPr>
          <w:noProof/>
        </w:rPr>
        <w:t xml:space="preserve">Verma, R. (2018). The Chinese Revolution. </w:t>
      </w:r>
      <w:r>
        <w:rPr>
          <w:i/>
          <w:iCs/>
          <w:noProof/>
        </w:rPr>
        <w:t>American Historical Association</w:t>
      </w:r>
      <w:r>
        <w:rPr>
          <w:noProof/>
        </w:rPr>
        <w:t xml:space="preserve"> , 22-25.</w:t>
      </w:r>
    </w:p>
    <w:p w:rsidR="00F41FF6" w:rsidRDefault="005808D6" w:rsidP="00F41FF6">
      <w:pPr>
        <w:spacing w:line="480" w:lineRule="auto"/>
      </w:pPr>
      <w:r>
        <w:fldChar w:fldCharType="end"/>
      </w:r>
    </w:p>
    <w:sectPr w:rsidR="00F41FF6" w:rsidSect="00AA55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0CB" w:rsidRDefault="009B30CB" w:rsidP="00AA557A">
      <w:pPr>
        <w:spacing w:after="0" w:line="240" w:lineRule="auto"/>
      </w:pPr>
      <w:r>
        <w:separator/>
      </w:r>
    </w:p>
  </w:endnote>
  <w:endnote w:type="continuationSeparator" w:id="1">
    <w:p w:rsidR="009B30CB" w:rsidRDefault="009B30CB" w:rsidP="00AA5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0CB" w:rsidRDefault="009B30CB" w:rsidP="00AA557A">
      <w:pPr>
        <w:spacing w:after="0" w:line="240" w:lineRule="auto"/>
      </w:pPr>
      <w:r>
        <w:separator/>
      </w:r>
    </w:p>
  </w:footnote>
  <w:footnote w:type="continuationSeparator" w:id="1">
    <w:p w:rsidR="009B30CB" w:rsidRDefault="009B30CB" w:rsidP="00AA5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7A" w:rsidRDefault="00AA557A">
    <w:pPr>
      <w:pStyle w:val="Header"/>
      <w:jc w:val="right"/>
    </w:pPr>
    <w:r>
      <w:t xml:space="preserve">THE CHINESE REVOLUTION                                                                                                     </w:t>
    </w:r>
    <w:sdt>
      <w:sdtPr>
        <w:id w:val="44168529"/>
        <w:docPartObj>
          <w:docPartGallery w:val="Page Numbers (Top of Page)"/>
          <w:docPartUnique/>
        </w:docPartObj>
      </w:sdtPr>
      <w:sdtContent>
        <w:fldSimple w:instr=" PAGE   \* MERGEFORMAT ">
          <w:r w:rsidR="000D1FCD">
            <w:rPr>
              <w:noProof/>
            </w:rPr>
            <w:t>4</w:t>
          </w:r>
        </w:fldSimple>
      </w:sdtContent>
    </w:sdt>
  </w:p>
  <w:p w:rsidR="00AA557A" w:rsidRDefault="00AA55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7A" w:rsidRDefault="00AA557A">
    <w:pPr>
      <w:pStyle w:val="Header"/>
      <w:jc w:val="right"/>
    </w:pPr>
    <w:r>
      <w:t xml:space="preserve">Running head: THE CHINESE REVOLUTION                                                                             </w:t>
    </w:r>
    <w:sdt>
      <w:sdtPr>
        <w:id w:val="44168266"/>
        <w:docPartObj>
          <w:docPartGallery w:val="Page Numbers (Top of Page)"/>
          <w:docPartUnique/>
        </w:docPartObj>
      </w:sdtPr>
      <w:sdtContent>
        <w:fldSimple w:instr=" PAGE   \* MERGEFORMAT ">
          <w:r w:rsidR="000D1FCD">
            <w:rPr>
              <w:noProof/>
            </w:rPr>
            <w:t>1</w:t>
          </w:r>
        </w:fldSimple>
      </w:sdtContent>
    </w:sdt>
  </w:p>
  <w:p w:rsidR="00AA557A" w:rsidRDefault="00AA557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B150D"/>
    <w:rsid w:val="000D1FCD"/>
    <w:rsid w:val="00192E5D"/>
    <w:rsid w:val="001A5054"/>
    <w:rsid w:val="003164F5"/>
    <w:rsid w:val="00334565"/>
    <w:rsid w:val="004C4724"/>
    <w:rsid w:val="005808D6"/>
    <w:rsid w:val="00630C3C"/>
    <w:rsid w:val="006F7BE0"/>
    <w:rsid w:val="00757B8F"/>
    <w:rsid w:val="0092734D"/>
    <w:rsid w:val="009279E9"/>
    <w:rsid w:val="00965B30"/>
    <w:rsid w:val="009B30CB"/>
    <w:rsid w:val="00A60A32"/>
    <w:rsid w:val="00AA557A"/>
    <w:rsid w:val="00AC6EAA"/>
    <w:rsid w:val="00BB150D"/>
    <w:rsid w:val="00C71466"/>
    <w:rsid w:val="00C964BC"/>
    <w:rsid w:val="00DB77C8"/>
    <w:rsid w:val="00DD0598"/>
    <w:rsid w:val="00F41F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57A"/>
  </w:style>
  <w:style w:type="paragraph" w:styleId="Footer">
    <w:name w:val="footer"/>
    <w:basedOn w:val="Normal"/>
    <w:link w:val="FooterChar"/>
    <w:uiPriority w:val="99"/>
    <w:semiHidden/>
    <w:unhideWhenUsed/>
    <w:rsid w:val="00AA55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557A"/>
  </w:style>
  <w:style w:type="paragraph" w:styleId="Bibliography">
    <w:name w:val="Bibliography"/>
    <w:basedOn w:val="Normal"/>
    <w:next w:val="Normal"/>
    <w:uiPriority w:val="37"/>
    <w:unhideWhenUsed/>
    <w:rsid w:val="00F41FF6"/>
  </w:style>
  <w:style w:type="paragraph" w:styleId="BalloonText">
    <w:name w:val="Balloon Text"/>
    <w:basedOn w:val="Normal"/>
    <w:link w:val="BalloonTextChar"/>
    <w:uiPriority w:val="99"/>
    <w:semiHidden/>
    <w:unhideWhenUsed/>
    <w:rsid w:val="004C4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7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McC12</b:Tag>
    <b:SourceType>JournalArticle</b:SourceType>
    <b:Guid>{06D15AB2-31FC-4BDB-9345-6F9888210B61}</b:Guid>
    <b:LCID>0</b:LCID>
    <b:Author>
      <b:Author>
        <b:NameList>
          <b:Person>
            <b:Last>McClure</b:Last>
            <b:First>J.</b:First>
          </b:Person>
        </b:NameList>
      </b:Author>
    </b:Author>
    <b:Title>The Chinese Revolution</b:Title>
    <b:JournalName>SecEd</b:JournalName>
    <b:Year>2012</b:Year>
    <b:Pages>7-9</b:Pages>
    <b:RefOrder>1</b:RefOrder>
  </b:Source>
  <b:Source>
    <b:Tag>Ver18</b:Tag>
    <b:SourceType>JournalArticle</b:SourceType>
    <b:Guid>{6F0F6DAE-6125-4E2C-A2B9-A6969DFE683C}</b:Guid>
    <b:LCID>0</b:LCID>
    <b:Author>
      <b:Author>
        <b:NameList>
          <b:Person>
            <b:Last>Verma</b:Last>
            <b:First>R.</b:First>
          </b:Person>
        </b:NameList>
      </b:Author>
    </b:Author>
    <b:Title>The Chinese Revolution</b:Title>
    <b:JournalName>American Historical Association</b:JournalName>
    <b:Year>2018</b:Year>
    <b:Pages>22-25</b:Pages>
    <b:RefOrder>2</b:RefOrder>
  </b:Source>
</b:Sources>
</file>

<file path=customXml/itemProps1.xml><?xml version="1.0" encoding="utf-8"?>
<ds:datastoreItem xmlns:ds="http://schemas.openxmlformats.org/officeDocument/2006/customXml" ds:itemID="{CA8C691E-238C-4CBC-B70B-C873C6C96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2019-06-23T21:58:00Z</dcterms:created>
  <dcterms:modified xsi:type="dcterms:W3CDTF">2019-06-23T21:58:00Z</dcterms:modified>
</cp:coreProperties>
</file>